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3D0E75" w:rsidTr="007F7484">
        <w:tc>
          <w:tcPr>
            <w:tcW w:w="3964" w:type="dxa"/>
          </w:tcPr>
          <w:p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3D0E75" w:rsidRPr="00817247" w:rsidRDefault="00565393" w:rsidP="002C5B53">
            <w:bookmarkStart w:id="0" w:name="_Toc172041220"/>
            <w:r w:rsidRPr="00D92F05">
              <w:rPr>
                <w:rFonts w:cs="Arial"/>
              </w:rPr>
              <w:t>Analyse af løsninger vedr. samtykke til 3.part.</w:t>
            </w:r>
            <w:bookmarkEnd w:id="0"/>
          </w:p>
        </w:tc>
      </w:tr>
      <w:tr w:rsidR="00071EE1" w:rsidTr="007F7484">
        <w:tc>
          <w:tcPr>
            <w:tcW w:w="3964" w:type="dxa"/>
          </w:tcPr>
          <w:p w:rsidR="00071EE1" w:rsidRPr="00535D99" w:rsidRDefault="00071EE1" w:rsidP="002C5B53">
            <w:pPr>
              <w:rPr>
                <w:b/>
              </w:rPr>
            </w:pPr>
            <w:r>
              <w:rPr>
                <w:b/>
              </w:rPr>
              <w:t xml:space="preserve">Leverancenummer </w:t>
            </w:r>
          </w:p>
        </w:tc>
        <w:tc>
          <w:tcPr>
            <w:tcW w:w="5245" w:type="dxa"/>
          </w:tcPr>
          <w:p w:rsidR="00071EE1" w:rsidRPr="00817247" w:rsidRDefault="00565393" w:rsidP="002C5B53">
            <w:r>
              <w:t>7</w:t>
            </w:r>
          </w:p>
        </w:tc>
      </w:tr>
      <w:tr w:rsidR="003D0E75" w:rsidTr="007F7484">
        <w:tc>
          <w:tcPr>
            <w:tcW w:w="3964" w:type="dxa"/>
          </w:tcPr>
          <w:p w:rsidR="003D0E75" w:rsidRPr="00535D99" w:rsidRDefault="003D0E75" w:rsidP="002C5B53">
            <w:pPr>
              <w:rPr>
                <w:b/>
              </w:rPr>
            </w:pPr>
            <w:r w:rsidRPr="00535D99">
              <w:rPr>
                <w:b/>
              </w:rPr>
              <w:t>Tovholder (ansvarlig aktør)</w:t>
            </w:r>
          </w:p>
        </w:tc>
        <w:tc>
          <w:tcPr>
            <w:tcW w:w="5245" w:type="dxa"/>
          </w:tcPr>
          <w:p w:rsidR="003D0E75" w:rsidRPr="00817247" w:rsidRDefault="00565393" w:rsidP="002C5B53">
            <w:r>
              <w:t>KDS</w:t>
            </w:r>
          </w:p>
        </w:tc>
      </w:tr>
      <w:tr w:rsidR="003D0E75" w:rsidTr="007F7484">
        <w:tc>
          <w:tcPr>
            <w:tcW w:w="3964" w:type="dxa"/>
          </w:tcPr>
          <w:p w:rsidR="003D0E75" w:rsidRPr="00535D99" w:rsidRDefault="005842A1" w:rsidP="005D1B29">
            <w:pPr>
              <w:rPr>
                <w:b/>
              </w:rPr>
            </w:pPr>
            <w:r>
              <w:rPr>
                <w:b/>
              </w:rPr>
              <w:t>Ansvarlig</w:t>
            </w:r>
            <w:r w:rsidR="008F54B5">
              <w:rPr>
                <w:b/>
              </w:rPr>
              <w:t>t arbejdsspor</w:t>
            </w:r>
          </w:p>
        </w:tc>
        <w:tc>
          <w:tcPr>
            <w:tcW w:w="5245" w:type="dxa"/>
          </w:tcPr>
          <w:p w:rsidR="003D0E75" w:rsidRPr="00565393" w:rsidRDefault="00565393" w:rsidP="00604944">
            <w:pPr>
              <w:rPr>
                <w:rFonts w:cs="Arial"/>
              </w:rPr>
            </w:pPr>
            <w:r w:rsidRPr="00D92F05">
              <w:rPr>
                <w:rFonts w:cs="Arial"/>
              </w:rPr>
              <w:t>Arbejdsspor vedr. sikker dataudveksling og anvendelse</w:t>
            </w:r>
          </w:p>
        </w:tc>
      </w:tr>
      <w:tr w:rsidR="003D0E75" w:rsidTr="007F7484">
        <w:tc>
          <w:tcPr>
            <w:tcW w:w="3964" w:type="dxa"/>
          </w:tcPr>
          <w:p w:rsidR="003D0E75" w:rsidRPr="00535D99" w:rsidRDefault="005842A1" w:rsidP="008E6610">
            <w:pPr>
              <w:rPr>
                <w:b/>
              </w:rPr>
            </w:pPr>
            <w:r>
              <w:rPr>
                <w:b/>
              </w:rPr>
              <w:t>FFD-målsætning(er)</w:t>
            </w:r>
          </w:p>
        </w:tc>
        <w:tc>
          <w:tcPr>
            <w:tcW w:w="5245" w:type="dxa"/>
          </w:tcPr>
          <w:p w:rsidR="003D0E75" w:rsidRDefault="00BE187C" w:rsidP="00604944">
            <w:r>
              <w:t>3</w:t>
            </w:r>
            <w:bookmarkStart w:id="1" w:name="_GoBack"/>
            <w:bookmarkEnd w:id="1"/>
          </w:p>
        </w:tc>
      </w:tr>
      <w:tr w:rsidR="005842A1" w:rsidTr="007F7484">
        <w:tc>
          <w:tcPr>
            <w:tcW w:w="3964" w:type="dxa"/>
          </w:tcPr>
          <w:p w:rsidR="005842A1" w:rsidRDefault="005842A1" w:rsidP="00604944">
            <w:pPr>
              <w:rPr>
                <w:b/>
              </w:rPr>
            </w:pPr>
            <w:r>
              <w:rPr>
                <w:b/>
              </w:rPr>
              <w:t>Afsluttes</w:t>
            </w:r>
          </w:p>
        </w:tc>
        <w:tc>
          <w:tcPr>
            <w:tcW w:w="5245" w:type="dxa"/>
          </w:tcPr>
          <w:p w:rsidR="005842A1" w:rsidRPr="00565393" w:rsidRDefault="005842A1" w:rsidP="00604944">
            <w:r w:rsidRPr="00565393">
              <w:t>Q</w:t>
            </w:r>
            <w:r w:rsidR="00565393" w:rsidRPr="00565393">
              <w:t>2</w:t>
            </w:r>
            <w:r w:rsidRPr="00565393">
              <w:t xml:space="preserve"> 202</w:t>
            </w:r>
            <w:r w:rsidR="00565393" w:rsidRPr="00565393">
              <w:t>5</w:t>
            </w:r>
          </w:p>
        </w:tc>
      </w:tr>
      <w:tr w:rsidR="00436E82" w:rsidTr="007F7484">
        <w:tc>
          <w:tcPr>
            <w:tcW w:w="3964" w:type="dxa"/>
          </w:tcPr>
          <w:p w:rsidR="00436E82" w:rsidRDefault="00436E82" w:rsidP="00604944">
            <w:pPr>
              <w:rPr>
                <w:b/>
              </w:rPr>
            </w:pPr>
            <w:r>
              <w:rPr>
                <w:b/>
              </w:rPr>
              <w:t>Godkender</w:t>
            </w:r>
          </w:p>
        </w:tc>
        <w:tc>
          <w:tcPr>
            <w:tcW w:w="5245" w:type="dxa"/>
          </w:tcPr>
          <w:p w:rsidR="00436E82" w:rsidRPr="00565393" w:rsidRDefault="00565393" w:rsidP="00EB76A7">
            <w:r w:rsidRPr="00565393">
              <w:t>FFD</w:t>
            </w:r>
          </w:p>
        </w:tc>
      </w:tr>
    </w:tbl>
    <w:p w:rsidR="003D0E75" w:rsidRPr="005D1B29" w:rsidRDefault="003D0E75" w:rsidP="005901BB">
      <w:pPr>
        <w:rPr>
          <w:i/>
          <w:color w:val="FF0000"/>
        </w:rPr>
      </w:pPr>
    </w:p>
    <w:p w:rsidR="00773FA9" w:rsidRDefault="00773FA9" w:rsidP="00BE7454">
      <w:pPr>
        <w:pStyle w:val="Overskrift4"/>
      </w:pPr>
      <w:r>
        <w:t xml:space="preserve">Beskrivelse </w:t>
      </w:r>
    </w:p>
    <w:p w:rsidR="00565393" w:rsidRPr="00D92F05" w:rsidRDefault="00565393" w:rsidP="00565393">
      <w:pPr>
        <w:rPr>
          <w:rFonts w:cs="Arial"/>
        </w:rPr>
      </w:pPr>
      <w:r w:rsidRPr="00D92F05">
        <w:rPr>
          <w:rFonts w:cs="Arial"/>
        </w:rPr>
        <w:t>En smidig og sikker tredjepartsløsning er afgørende for at dele forbrugsdata med tredjeparter og muliggøre udviklingen af innovative services. På tværs af forsyningssektoren er der behov for en digital og brugervenlig løsning, hvor brugerne nemt kan administrere deres samtykker, herunder hvilke data der deles, med hvem, samt muligheden for at tilpasse samtykke eller trække det tilbage. I dag findes der ikke ensartede, digitalt understøttede tredjepartsløsninger i Danmark, og på flere områder mangler der digitale løsninger til at facilitere tredjepartsdeling af data. En fælles løsning vil øge tilliden, sikkerheden og effektiviteten i dataudvekslingen på tværs af sektoren.</w:t>
      </w:r>
      <w:r>
        <w:rPr>
          <w:rFonts w:cs="Arial"/>
        </w:rPr>
        <w:br/>
      </w:r>
    </w:p>
    <w:p w:rsidR="00565393" w:rsidRPr="00D92F05" w:rsidRDefault="00565393" w:rsidP="00565393">
      <w:pPr>
        <w:rPr>
          <w:rFonts w:cs="Arial"/>
        </w:rPr>
      </w:pPr>
      <w:r w:rsidRPr="00D92F05">
        <w:rPr>
          <w:rFonts w:cs="Arial"/>
        </w:rPr>
        <w:t>Leverancen indebærer udarbejdelse af forslag til fælles håndtering af samtykke på tværs af forsyningssektoren.  Leverancen skal give et overblik over de krav, der knytter sig til samtykkeløsninger samt eksisterende og eventuelle konceptuelle tredjepartsløsninger, som kan være relevante for forsyningssektoren. Der vil også blive givet en beskrivelse af fordele og ulemper ved forskellige løsninger samt muligheden for udvikling og udrulning af en fælles samtykkeløsning på tværs af forsyningssektoren samt en mere konceptuel model baseret på de funktionelle krav til løsningen.</w:t>
      </w:r>
      <w:r>
        <w:rPr>
          <w:rFonts w:cs="Arial"/>
        </w:rPr>
        <w:br/>
      </w:r>
    </w:p>
    <w:p w:rsidR="00565393" w:rsidRPr="00D92F05" w:rsidRDefault="00565393" w:rsidP="00565393">
      <w:pPr>
        <w:rPr>
          <w:rStyle w:val="Hyperlink"/>
          <w:rFonts w:cs="Arial"/>
        </w:rPr>
      </w:pPr>
      <w:r w:rsidRPr="00D92F05">
        <w:rPr>
          <w:rFonts w:cs="Arial"/>
        </w:rPr>
        <w:t>Leverancen tager afsæt i en kortlægning af eksisterende og eventuelle konceptuelle løsninger. Analysen vil bl.a. inddrage viden og erfaringer fra Digitaliseringsstyrelsen og Energinet samt evt. eksisterende tredjepartsløsninger hos vand- og varmeselskaber. Der vil desuden blive inddraget internationale erfaringer og modeller.</w:t>
      </w:r>
    </w:p>
    <w:p w:rsidR="003D0E75" w:rsidRPr="003D0E75" w:rsidRDefault="003D0E75" w:rsidP="003D0E75"/>
    <w:p w:rsidR="0011517C" w:rsidRDefault="00856267" w:rsidP="00BE7454">
      <w:pPr>
        <w:pStyle w:val="Overskrift4"/>
      </w:pPr>
      <w:r>
        <w:t>Opgaver</w:t>
      </w:r>
    </w:p>
    <w:p w:rsidR="00565393" w:rsidRPr="00565393" w:rsidRDefault="00565393" w:rsidP="00565393">
      <w:pPr>
        <w:pStyle w:val="Listeafsnit"/>
        <w:numPr>
          <w:ilvl w:val="0"/>
          <w:numId w:val="3"/>
        </w:numPr>
        <w:spacing w:after="0" w:line="280" w:lineRule="atLeast"/>
        <w:rPr>
          <w:rFonts w:ascii="Arial" w:hAnsi="Arial" w:cs="Arial"/>
          <w:sz w:val="20"/>
        </w:rPr>
      </w:pPr>
      <w:r w:rsidRPr="00565393">
        <w:rPr>
          <w:rFonts w:ascii="Arial" w:hAnsi="Arial" w:cs="Arial"/>
          <w:sz w:val="20"/>
        </w:rPr>
        <w:t>Identifikation af de formål og krav en tredjepartsløsning i forsyningssektoren skal understøtte og lever op til, herunder hvem der er den relevante ”bruger”, der skal kunne give samtykke (og til hvad), jf. fortolkning af dataforordning mv.</w:t>
      </w:r>
    </w:p>
    <w:p w:rsidR="00565393" w:rsidRPr="00565393" w:rsidRDefault="00565393" w:rsidP="00565393">
      <w:pPr>
        <w:pStyle w:val="Listeafsnit"/>
        <w:numPr>
          <w:ilvl w:val="0"/>
          <w:numId w:val="3"/>
        </w:numPr>
        <w:spacing w:after="0" w:line="280" w:lineRule="atLeast"/>
        <w:rPr>
          <w:rFonts w:ascii="Arial" w:hAnsi="Arial" w:cs="Arial"/>
          <w:sz w:val="20"/>
        </w:rPr>
      </w:pPr>
      <w:r w:rsidRPr="00565393">
        <w:rPr>
          <w:rFonts w:ascii="Arial" w:hAnsi="Arial" w:cs="Arial"/>
          <w:sz w:val="20"/>
        </w:rPr>
        <w:t>Identifikation af relevante eksisterende løsninger og standarder, herunder fordele og ulemper ved de forskellige løsninger.</w:t>
      </w:r>
    </w:p>
    <w:p w:rsidR="00565393" w:rsidRPr="00565393" w:rsidRDefault="00565393" w:rsidP="00565393">
      <w:pPr>
        <w:pStyle w:val="Listeafsnit"/>
        <w:numPr>
          <w:ilvl w:val="0"/>
          <w:numId w:val="3"/>
        </w:numPr>
        <w:spacing w:after="0" w:line="280" w:lineRule="atLeast"/>
        <w:rPr>
          <w:rFonts w:ascii="Arial" w:hAnsi="Arial" w:cs="Arial"/>
          <w:sz w:val="20"/>
        </w:rPr>
      </w:pPr>
      <w:r w:rsidRPr="00565393">
        <w:rPr>
          <w:rFonts w:ascii="Arial" w:hAnsi="Arial" w:cs="Arial"/>
          <w:sz w:val="20"/>
        </w:rPr>
        <w:t>Vurdering om eksisterende og planlagte løsninger kan anvendes på tværs af forsyningssektorerne, samt perspektiv for udvikling af fælles løsning på tværs af forsyningssektoren</w:t>
      </w:r>
    </w:p>
    <w:p w:rsidR="00565393" w:rsidRPr="00565393" w:rsidRDefault="00565393" w:rsidP="00565393">
      <w:pPr>
        <w:pStyle w:val="Listeafsnit"/>
        <w:numPr>
          <w:ilvl w:val="0"/>
          <w:numId w:val="3"/>
        </w:numPr>
        <w:spacing w:after="0" w:line="280" w:lineRule="atLeast"/>
        <w:rPr>
          <w:rFonts w:ascii="Arial" w:hAnsi="Arial" w:cs="Arial"/>
          <w:sz w:val="20"/>
        </w:rPr>
      </w:pPr>
      <w:r w:rsidRPr="00565393">
        <w:rPr>
          <w:rFonts w:ascii="Arial" w:hAnsi="Arial" w:cs="Arial"/>
          <w:sz w:val="20"/>
        </w:rPr>
        <w:t>Udvikling af anbefaling/model samt anbefaling vedrørende implementering</w:t>
      </w:r>
    </w:p>
    <w:p w:rsidR="00735A67" w:rsidRDefault="00735A67" w:rsidP="00565393"/>
    <w:p w:rsidR="00735A67" w:rsidRDefault="00735A67" w:rsidP="00735A67">
      <w:pPr>
        <w:pStyle w:val="Overskrift4"/>
      </w:pPr>
      <w:r>
        <w:t xml:space="preserve">Afhængigheder </w:t>
      </w:r>
    </w:p>
    <w:p w:rsidR="00565393" w:rsidRPr="00D92F05" w:rsidRDefault="00565393" w:rsidP="00565393">
      <w:pPr>
        <w:rPr>
          <w:rFonts w:cs="Arial"/>
        </w:rPr>
      </w:pPr>
      <w:r w:rsidRPr="00D92F05">
        <w:rPr>
          <w:rFonts w:cs="Arial"/>
        </w:rPr>
        <w:t xml:space="preserve">Forslaget inddrager eksisterende løsninger fra fx Digitaliseringsstyrelsen, Energinet, e-nettet. </w:t>
      </w:r>
    </w:p>
    <w:p w:rsidR="00011B72" w:rsidRDefault="00011B72" w:rsidP="00011B72"/>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39" w:rsidRDefault="005A5B39" w:rsidP="008969C1">
      <w:pPr>
        <w:spacing w:line="240" w:lineRule="auto"/>
      </w:pPr>
      <w:r>
        <w:separator/>
      </w:r>
    </w:p>
  </w:endnote>
  <w:endnote w:type="continuationSeparator" w:id="0">
    <w:p w:rsidR="005A5B39" w:rsidRDefault="005A5B3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39" w:rsidRDefault="005A5B39" w:rsidP="008969C1">
      <w:pPr>
        <w:spacing w:line="240" w:lineRule="auto"/>
      </w:pPr>
      <w:r>
        <w:separator/>
      </w:r>
    </w:p>
  </w:footnote>
  <w:footnote w:type="continuationSeparator" w:id="0">
    <w:p w:rsidR="005A5B39" w:rsidRDefault="005A5B39"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565393">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45B53389" wp14:editId="5386F75E">
          <wp:simplePos x="0" y="0"/>
          <wp:positionH relativeFrom="margin">
            <wp:posOffset>-26670</wp:posOffset>
          </wp:positionH>
          <wp:positionV relativeFrom="paragraph">
            <wp:posOffset>28575</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565393">
      <w:rPr>
        <w:b/>
        <w:noProof/>
        <w:lang w:eastAsia="da-DK"/>
      </w:rPr>
      <w:t>TAU</w:t>
    </w:r>
    <w:r>
      <w:rPr>
        <w:b/>
        <w:noProof/>
        <w:lang w:eastAsia="da-DK"/>
      </w:rPr>
      <w:t xml:space="preserve"> d. </w:t>
    </w:r>
    <w:r w:rsidR="00565393">
      <w:rPr>
        <w:b/>
        <w:noProof/>
        <w:lang w:eastAsia="da-DK"/>
      </w:rPr>
      <w:t>25</w:t>
    </w:r>
    <w:r>
      <w:rPr>
        <w:b/>
        <w:noProof/>
        <w:lang w:eastAsia="da-DK"/>
      </w:rPr>
      <w:t xml:space="preserve">. </w:t>
    </w:r>
    <w:r w:rsidR="00565393">
      <w:rPr>
        <w:b/>
        <w:noProof/>
        <w:lang w:eastAsia="da-DK"/>
      </w:rPr>
      <w:t>september</w:t>
    </w:r>
    <w:r>
      <w:rPr>
        <w:b/>
        <w:noProof/>
        <w:lang w:eastAsia="da-DK"/>
      </w:rPr>
      <w:t xml:space="preserve"> 202</w:t>
    </w:r>
    <w:r w:rsidR="00565393">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CDB"/>
    <w:multiLevelType w:val="hybridMultilevel"/>
    <w:tmpl w:val="F99C9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D6328E"/>
    <w:multiLevelType w:val="hybridMultilevel"/>
    <w:tmpl w:val="4F026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15579E"/>
    <w:multiLevelType w:val="hybridMultilevel"/>
    <w:tmpl w:val="1B38B432"/>
    <w:lvl w:ilvl="0" w:tplc="733073A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35F4E"/>
    <w:rsid w:val="00135FA2"/>
    <w:rsid w:val="00140C61"/>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65393"/>
    <w:rsid w:val="00583115"/>
    <w:rsid w:val="005842A1"/>
    <w:rsid w:val="005901BB"/>
    <w:rsid w:val="005A5B39"/>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9E4946"/>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C56"/>
    <w:rsid w:val="00BD2772"/>
    <w:rsid w:val="00BE187C"/>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3EE52"/>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Listeafsnit">
    <w:name w:val="List Paragraph"/>
    <w:basedOn w:val="Normal"/>
    <w:uiPriority w:val="34"/>
    <w:qFormat/>
    <w:rsid w:val="0056539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NW225VSDDT2D-2062917464-32</_dlc_DocId>
    <_dlc_DocIdUrl xmlns="1e908950-8a9e-406e-b8ad-29df7835d279">
      <Url>https://spx.ens.dk/fdp/_layouts/15/DocIdRedir.aspx?ID=NW225VSDDT2D-2062917464-32</Url>
      <Description>NW225VSDDT2D-2062917464-32</Description>
    </_dlc_DocIdUrl>
    <_dlc_DocIdPersistId xmlns="1e908950-8a9e-406e-b8ad-29df7835d279" xsi:nil="true"/>
  </documentManagement>
</p:properties>
</file>

<file path=customXml/itemProps1.xml><?xml version="1.0" encoding="utf-8"?>
<ds:datastoreItem xmlns:ds="http://schemas.openxmlformats.org/officeDocument/2006/customXml" ds:itemID="{D115BB8F-6E1D-48B4-BBB2-A66C1BE26C0D}">
  <ds:schemaRefs>
    <ds:schemaRef ds:uri="http://schemas.openxmlformats.org/officeDocument/2006/bibliography"/>
  </ds:schemaRefs>
</ds:datastoreItem>
</file>

<file path=customXml/itemProps2.xml><?xml version="1.0" encoding="utf-8"?>
<ds:datastoreItem xmlns:ds="http://schemas.openxmlformats.org/officeDocument/2006/customXml" ds:itemID="{A52B4647-8D5A-4701-99D3-749A62520B79}"/>
</file>

<file path=customXml/itemProps3.xml><?xml version="1.0" encoding="utf-8"?>
<ds:datastoreItem xmlns:ds="http://schemas.openxmlformats.org/officeDocument/2006/customXml" ds:itemID="{A29366B5-6C44-48B5-B711-C7FA08A56300}"/>
</file>

<file path=customXml/itemProps4.xml><?xml version="1.0" encoding="utf-8"?>
<ds:datastoreItem xmlns:ds="http://schemas.openxmlformats.org/officeDocument/2006/customXml" ds:itemID="{5138892D-87EF-4498-97A3-69FADA2A57EE}"/>
</file>

<file path=customXml/itemProps5.xml><?xml version="1.0" encoding="utf-8"?>
<ds:datastoreItem xmlns:ds="http://schemas.openxmlformats.org/officeDocument/2006/customXml" ds:itemID="{AD3EA7E8-AE62-4733-BB49-DA2294D24756}"/>
</file>

<file path=docProps/app.xml><?xml version="1.0" encoding="utf-8"?>
<Properties xmlns="http://schemas.openxmlformats.org/officeDocument/2006/extended-properties" xmlns:vt="http://schemas.openxmlformats.org/officeDocument/2006/docPropsVTypes">
  <Template>91693c2d181a4387bc51fb616276d55a.dotx</Template>
  <TotalTime>0</TotalTime>
  <Pages>1</Pages>
  <Words>339</Words>
  <Characters>2253</Characters>
  <Application>Microsoft Office Word</Application>
  <DocSecurity>0</DocSecurity>
  <Lines>52</Lines>
  <Paragraphs>28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2024-09-23T08:44:00Z</dcterms:created>
  <dcterms:modified xsi:type="dcterms:W3CDTF">2024-09-23T08:44:00Z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407166d2-bc60-4051-a3c3-1b6384fdc81b</vt:lpwstr>
  </property>
</Properties>
</file>